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871"/>
        <w:gridCol w:w="7767"/>
      </w:tblGrid>
      <w:tr>
        <w:trPr/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Inwestycja:</w:t>
            </w:r>
          </w:p>
        </w:tc>
        <w:tc>
          <w:tcPr>
            <w:tcW w:w="7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Remont pomieszczeń w budynkach A4, A5, A23, A23a, A25 Politechniki Poznańskiej</w:t>
            </w:r>
          </w:p>
        </w:tc>
      </w:tr>
      <w:tr>
        <w:trPr/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Zamawiający:</w:t>
            </w:r>
          </w:p>
        </w:tc>
        <w:tc>
          <w:tcPr>
            <w:tcW w:w="7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Dział Eksploatacji i Remontów Politechniki Poznańskiej</w:t>
            </w:r>
          </w:p>
        </w:tc>
      </w:tr>
      <w:tr>
        <w:trPr/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Branża:</w:t>
            </w:r>
          </w:p>
        </w:tc>
        <w:tc>
          <w:tcPr>
            <w:tcW w:w="7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Budowlana, Sanitarna</w:t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Wytyczne ogólne: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1. Szczegółowy zakres prac ujęto w przedmiarze będącym załącznikiem do SWZ oraz w specyfikacjach szczegółowych i na szkicach pomocniczych.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2. Wszelkie rozwiązania nietypowe, zamienne lub równoważne należy uzgodnić z Użytkownikiem lub z Działem Eksploatacji i Remontów, dalej zwanym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3. Wykonawca jest zobowiązany do koordynacji swoich prac z wszystkimi branżami – budowlaną, elektryczną, teletechniczną i sanitarną.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4. Prace budowlane prowadzone będą w czynnych budynkach, a Zamawiający nie przewiduje czasowego wyłączenia z użytkowania przyległych pomieszczeń. W związku z tym prace generujące nadmierny hałas muszą być prowadzone w godzinach uzgodnionych z Zamawiającym. Dostępne godziny pracy w danym budynku mogą być różne w zależności od charakteru działalności i przebywaniem w nim pracowników instytutu dlatego przed rozpoczęciem prac należy uzgodnić harmonogram prac oraz z wyprzedzeniem powiadamiać DEiR w przypadku wjazdu na teren PP dostaw i ciężkiego sprzętu.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5. </w:t>
      </w:r>
      <w:r>
        <w:rPr>
          <w:rFonts w:ascii="Arial" w:hAnsi="Arial"/>
          <w:b w:val="false"/>
          <w:bCs w:val="false"/>
        </w:rPr>
        <w:t>Wszelkiego rodzaju dostawę urządzeń i wyposażenia oraz kolorystykę elementów wykończeniowych należy uzgodnić z Użytkownikiem i Działem Eksploatacji i Remontów.</w:t>
      </w:r>
    </w:p>
    <w:p>
      <w:pPr>
        <w:pStyle w:val="Normal"/>
        <w:bidi w:val="0"/>
        <w:jc w:val="left"/>
        <w:rPr>
          <w:rFonts w:ascii="Arial" w:hAnsi="Arial"/>
          <w:b w:val="false"/>
          <w:bCs w:val="false"/>
        </w:rPr>
      </w:pPr>
      <w:r>
        <w:rPr>
          <w:rFonts w:ascii="Arial" w:hAnsi="Arial"/>
          <w:b w:val="false"/>
          <w:bCs w:val="false"/>
        </w:rPr>
        <w:t>6. Wykonawca jest zobowiązany do protokołu końcowego przedstawić dokumentację powykonawczą, zawierającą wartościowo-ilościowe zestawienie dostarczonego wyposażenia wraz z opisem charakterystycznych parametrów.</w:t>
      </w:r>
    </w:p>
    <w:p>
      <w:pPr>
        <w:pStyle w:val="Normal"/>
        <w:bidi w:val="0"/>
        <w:jc w:val="left"/>
        <w:rPr>
          <w:rFonts w:ascii="Arial" w:hAnsi="Arial"/>
          <w:b w:val="false"/>
          <w:bCs w:val="false"/>
        </w:rPr>
      </w:pPr>
      <w:r>
        <w:rPr>
          <w:rFonts w:ascii="Arial" w:hAnsi="Arial"/>
          <w:b w:val="false"/>
          <w:bCs w:val="false"/>
        </w:rPr>
        <w:t>7. Wykonawca jest zobowiązany do zabezpieczenia przestrzeni w jakiej będą prowadzone roboty oraz uporządkowania miejsca pracy po zakończonych czynnościach remontowych.</w:t>
      </w:r>
    </w:p>
    <w:p>
      <w:pPr>
        <w:pStyle w:val="Normal"/>
        <w:bidi w:val="0"/>
        <w:jc w:val="left"/>
        <w:rPr>
          <w:rFonts w:ascii="Arial" w:hAnsi="Arial"/>
          <w:b w:val="false"/>
          <w:bCs w:val="false"/>
        </w:rPr>
      </w:pPr>
      <w:r>
        <w:rPr>
          <w:rFonts w:ascii="Arial" w:hAnsi="Arial"/>
          <w:b w:val="false"/>
          <w:bCs w:val="false"/>
        </w:rPr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08"/>
        <w:gridCol w:w="5792"/>
        <w:gridCol w:w="3345"/>
      </w:tblGrid>
      <w:tr>
        <w:trPr/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L.P.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Opis elementu/robót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Uwagi</w:t>
            </w:r>
          </w:p>
        </w:tc>
      </w:tr>
      <w:tr>
        <w:trPr>
          <w:trHeight w:val="1989" w:hRule="atLeast"/>
        </w:trPr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57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Budynek A4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Prace remontowe zostaną przeprowadzone w pomieszczeniach komunikacyjnych części wspólnych budynku w zakresie wskazanym w przedmiarach branżowych.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Poniżej zestawienie pomieszczeń przeznaczonych do remontu: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1.1 Korytarze wraz z klatką schodową i biegami schodów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Opis prac: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a.d. 1.1 Usunięcie starej posadzki (z żywicy i płytek), przygotowanie podłoża i wykonanie nowej posadzki z żywicy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Szkic roboczy w załącznikach - rzut</w:t>
            </w:r>
          </w:p>
        </w:tc>
      </w:tr>
      <w:tr>
        <w:trPr/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57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Budynek A5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Prace remontowe zostaną przeprowadzone w pomieszczeniach biurowych i dydaktycznych w zakresie wskazanym w przedmiarach branżowych.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Poniżej zestawienie pomieszczeń przeznaczonych do remontu: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2.1 Pomieszczenia 005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2.2 Pomieszczenia 023,024,025,026,027,028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2.3 Pomieszczenia 124, 125, 126, 221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2.4 Pomieszczenia 204,233,234,237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2.5 Pomieszczenia 232,232A i 232B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2.6 Pomieszczenia 312, 313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2.7 Pomieszczenia 414, 414a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2.8 Pomieszczenia 404, 409, 411, 425, 425B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Opis prac: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2.1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posadzkarskie - naprawa posadzek żywicznych i uzupełnienie szczeliny dylatacyjnej wraz z jej oczyszczeniem i zastosowanie materiału trwale plastycznego.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2.2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pomalowaniem zespołu pomieszczeń o wysokości około 4,14 m oraz wykonaniem prace elektrycznych i teletechnicznych.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2.3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pomalowaniem zespołu pomieszczeń o wysokości około 3,70 m oraz naprawa posadzek żywicznych w pomieszczeniach 124 i 125.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2.4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pomalowaniem zespołu pomieszczeń o wysokości około 3,00 m oraz robotami posadzkarskimi polegającymi na wymianie wykładziny dywanowej na PCV wskazaną w przedmiarze lub równoważną.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2.5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prze aranżowaniem przestrzeni zespołu pomieszczeń obejmujące między innymi przeniesienie otworów drzwi, postawienie ścianki działowej, wymianę sufitów podwieszanych o wysokości około 3,63 m oraz wykonaniem prace sanitarnych, meblarskich (zgodnie ze szkicem roboczym i przedmiarem), elektrycznych i teletechnicznych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2.6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posadzkarskie - naprawa posadzek żywicznych wraz z uzupełnieniem posadzek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Ad2.7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posadzkarskie - naprawa posadzek żywicznych wraz z uzupełnieniem posadzek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2.8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pomalowaniem zespołu pomieszczeń o wysokości około 3,00 m oraz robotami posadzkarskimi polegającymi na wymianie wykładziny dywanowej na dywanową wskazaną w przedmiarze lub równoważną.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Szkic roboczy w załącznikach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Szkic roboczy w załącznikach</w:t>
            </w:r>
          </w:p>
        </w:tc>
      </w:tr>
      <w:tr>
        <w:trPr/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57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Budynek A23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Prace remontowe zostaną przeprowadzone w pomieszczeniach komunikacyjnych części wspólnych budynku w zakresie wskazanym w przedmiarach branżowych.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Poniżej zestawienie pomieszczeń przeznaczonych do remontu: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3.1 Korytarz i części wspólne budynku 1.1.2, 1.1.3, 1.3.3, 0.3.3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Opis prac: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3.1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pomalowaniem zespołu pomieszczeń o wysokości w przedziale od 2,67 do 3,30 m.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Szkic roboczy w załącznikach - rzut</w:t>
            </w:r>
          </w:p>
        </w:tc>
      </w:tr>
      <w:tr>
        <w:trPr/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57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Budynek A23a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Prace remontowe zostaną przeprowadzone w pomieszczeniach komunikacyjnych części wspólnych budynku, pomieszczenia biurowe oraz sale wykładowe w zakresie wskazanym w przedmiarach branżowych.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Poniżej zestawienie pomieszczeń przeznaczonych do remontu: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4.1 Korytarze i części wspólne budynku biblioteki 1.3.2, 1.3.4, 1.3.20, 1.3.16, 0.3.22/23, Korytarz wejściowy do BPP, 0.3.7, 1.3.5a, 1.3.5, 1.3.1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4.2 Korytarz, części wspólne budynku oraz sale wykładowe 0.2.1, 0.2.2, 0.2.7, 0.2.9, 0.2.10, 0.5.1, 0.5.3, kor 0.1.10,kor 0.1.9, kor 0.1.9a, kor 1.1.1 ściana z tablicami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4.3 Pomieszczenia biurowe 2.6.43, 2.6.44, 2.6.45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Opis prac: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4.1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pomalowaniem zespołu pomieszczeń o wysokości w przedziale od 2,78 do 3,31 m.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4.2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pomalowaniem zespołu pomieszczeń o wysokości około 3,30 m.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4.3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pomalowaniem zespołu pomieszczeń o wysokości około 3,30 m.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Szkic roboczy w załącznikach – rzut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Szkic roboczy w załącznikach – rzut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Szkic roboczy w załącznikach - rzut</w:t>
            </w:r>
          </w:p>
        </w:tc>
      </w:tr>
      <w:tr>
        <w:trPr/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57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Budynek A25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Prace remontowe zostaną przeprowadzone w pomieszczeniach komunikacyjnych części wspólnych budynku, pomieszczenia biurowe oraz sale wykładowe w zakresie wskazanym w przedmiarach branżowych.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Poniżej zestawienie pomieszczeń przeznaczonych do remontu: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5.1 Pomieszczenia 027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5.2 Pomieszczenia 103,106,119,124,134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5.3 Pomieszczenia 128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5.4 Pomieszczenia 203, 204, 242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5.5. Pomieszczenia 228/229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5.1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Zabudowa meblowa ściany o wymiarach dł. ok 550 cm, głęb. ok 60 cm, wys., ok 330 cm z wnęką na stanowisko pomiarowe - wykonanie zgodnie ze szkicem roboczym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5.2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Pomieszczenia 103,106,119,124 - roboty budowlane związane z pomalowaniem zespołu pomieszczeń o wysokości około 3,30 m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Pomieszczenie 134 - wykonanie pomieszczenia socjalnego kuchni (roboty budowlany, elektryczne oraz sanitarne) wraz z wykonaniem zabudowy wg. załącznika graficznego o wymiarach 200x60x220 cm o konstrukcji - podział szafek/frontów zgodnie ze szkicem roboczym, konstrukcja: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podział szafek/frontów zgodnie ze szkicem roboczym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szafki wiszące: podział poziomy, otwierane do góry w systemie TIP ON,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szafki stojące: podział pionowy, wyposażone w uchwyt listwowy, krawędziowy, górny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fronty: MDF lakierowany, kolor: szary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blat laminowany o gr. min. 28 mm, drewnopodobny (DĄB CORTADO lub równoważny),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korpus: płyta meblowa 18 mm, drewnopodobna (DĄB CORTADO lub równoważny),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zlewozmywak: wpuszczany w blat, 2 komory lub 1 komora i ociekacz,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przygotowanie zabudowy do nowego podejścia wod-kan, nowe obwody elektryczne i dostosowaniem do montażu istniejących urządzeń (lodówki, zmywarki oraz kuchenki mikrofalowej).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5.3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Wykonanie pomieszczenia socjalnego kuchni (roboty budowlany, elektryczne oraz sanitarne) wraz z wykonaniem zabudowy wg. załącznika graficznego o wymiarach 300x60x220 cm  i konstrukcji: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podział szafek/frontów zgodnie z załączonym rysunkiem,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szafki wiszące: podział poziomy, otwierane do góry w systemie TIP ON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szafki stojące: podział pionowy, wyposażone w uchwyt listwowy, krawędziowy, górny,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pod szafkami wiszącymi oświetlenie blatu typu: pasek LED, barwa światła naturalna,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fronty lakierowane - MDF, połysk, kolor: kremowy, ecru lub równoważny,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blat laminowany o gr. min. 28 mm, drewnopodobny (DĄB CORTADO lub równoważny),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korpus: płyta meblowa 18 mm, drewnopodobna (DĄB CORTADO lub równoważny),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zlewozmywak: wpuszczany w blat, 2 komory lub 1 komora i ociekacz,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przygotowanie zabudowy do nowego podejścia wod-kan, nowe obwody elektryczne i dostosowaniem do montażu istniejących urządzeń (lodówki, zmywarki oraz kuchenki mikrofalowej).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Zakup, wniesienie i montaż - Stolik kawowy kwadratowy o wym. 80x80 cm, blat z płyty meblowej (DĄB CORTADO lub równoważne)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• </w:t>
            </w:r>
            <w:r>
              <w:rPr>
                <w:rFonts w:ascii="Arial" w:hAnsi="Arial"/>
              </w:rPr>
              <w:t>Zakup, wniesienie i montaż - Krzesło konferencyjne na metalowych nóżkach z wyraźnie profilowanym siedziskiem i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oparciem wykonanym z trwałego estetycznego plastiku (polipropylen, odporność UV)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typu GROSPOL ARI lub równoważne - kolor zielony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5.4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murką, tynkarstwem, malowaniem, pracami stolarskimi (obsadzeniem drzwi w nowo powstałym otworze drzwiowym) i pracami posadzkarskimi związanymi z wymianą wykładzin na panele winylowe w zespole pomieszczeń o wysokości około 3,30 m oraz dostawą wyposażenia biurowego: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- biurko 160x80 systemu MIKOMAX Smart Office FLO-BN-703 lub równoważne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- biurko 180x80 systemu MIKOMAX Smart Office FLO-BN-704 lub równoważne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- biurko narożnikowe MIKOMAX FLEXIDO FLU BN702 ANN lub równoważne, 180 x 180, opis: stelaż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stalowy z profili o przekroju prostokątnym, w kolorze czarnym lub antracyt, w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kształcie kwadratu, blat z płyty meblowej, pogrubiony, w okleinie o wyglądzie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drewna NATURAL WALNUT lub równoważne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- szafka, FLE-KN-321 MIKOMAX MULTISYSTEM lub równoważne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- fotel/krzesło biurowe ergonomiczne z oparciem siatkowym, z podłokietnikami i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zagłówkiem Pedro lub równoważny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- krzesło konferencyjne Loco II 4L ARM CR (wood) Nowy Styl (Sempre) lub równoważne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- zabudowa meblowa biurowa ściany złożona z: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* szafa aktowa szer. 80 cm MUB-SA-535 lub równoważne biała z nakładką płytową MUN-NB NATURAL WALNUT MIKOMAX MULTISYSTEM lub równoważne - 3 szt.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* szafa ubraniowo/aktowa szer. 80 cm MUB-SU-535 lub równoważne biała z nakładką płytową MUN-NB NATURAL WALNUT MIKOMAX MULTISYSTEM lub równoważne - 1 szt.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* nadstawka szer. 80 cm MUB-SE-235 lub równoważne biała z nakładką płytową MUN-NB NATURAL WALNUT MIKOMAX MULTISYSTEM lub równoważne – 4 szt.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Ad 5.5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Roboty budowlane związane z malowaniem oraz pracami posadzkarskimi zespołu pomieszczeń o wysokości około 3,00m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Szkic roboczy w załącznikach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Szkic roboczy w załącznikach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Szkic roboczy w załącznikach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6.</w:t>
            </w:r>
          </w:p>
        </w:tc>
        <w:tc>
          <w:tcPr>
            <w:tcW w:w="57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Żaluzje i rolety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Prace zostaną przeprowadzone w pomieszczeniach biurowych i dydaktycznych w poniżej wymienionych budynkach. Będą polegać na demontażu, zakupie, dostawie i montażu rolet i żaluzji. Ilości zostały wskazane w przedmiarach: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Poniżej zestawienie pomieszczeń przeznaczonych do </w:t>
            </w:r>
            <w:r>
              <w:rPr>
                <w:rFonts w:ascii="Arial" w:hAnsi="Arial"/>
                <w:b w:val="false"/>
                <w:bCs w:val="false"/>
              </w:rPr>
              <w:t>realizacji zadania</w:t>
            </w:r>
            <w:r>
              <w:rPr>
                <w:rFonts w:ascii="Arial" w:hAnsi="Arial"/>
                <w:b w:val="false"/>
                <w:bCs w:val="false"/>
              </w:rPr>
              <w:t>: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6.1 Budynek A4, </w:t>
            </w:r>
            <w:r>
              <w:rPr>
                <w:rFonts w:ascii="Arial" w:hAnsi="Arial"/>
                <w:b w:val="false"/>
                <w:bCs w:val="false"/>
              </w:rPr>
              <w:t>pomieszczenia 103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6.2 Budynek A23a, </w:t>
            </w:r>
            <w:r>
              <w:rPr>
                <w:rFonts w:ascii="Arial" w:hAnsi="Arial"/>
                <w:b w:val="false"/>
                <w:bCs w:val="false"/>
              </w:rPr>
              <w:t>pomieszczenia: 1.6.17, 1.6.18, Sekretariat, sala 125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6.3 Budynek A25, </w:t>
            </w:r>
            <w:r>
              <w:rPr>
                <w:rFonts w:ascii="Arial" w:hAnsi="Arial"/>
                <w:b w:val="false"/>
                <w:bCs w:val="false"/>
              </w:rPr>
              <w:t>pomieszczenie 242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Ad 6.1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- Rolety nieprzepuszczalne, zaciemniające 100% o wymiarach wysokość 97 cm, szerokość 80 cm - kolor do uzgodnienia z inwestorem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- Rolety nieprzepuszczalne, zaciemniające 100% o wymiarach wysokość 108 cm, szerokość 89 cm - kolor do uzgodnienia z inwestorem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Ad 6.2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- Wertikale EDEN 1048 lub równoważne szer. 130 cm wys. 260 cm - do ustalenia z inwestorem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- Żaluzje Venus lub równoważne kolor 7004 szr. 80 cm wys. 210 cm - do ustalenia z inwestorem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- Żaluzie wolno-wiszące tkanina A605 lub równoważne szer. 250 cm wys. 260 cm - do ustalenia z inwestorem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- Żaluzie wolno-wiszące tkanina A654 lub równoważne szer. 190 cm wys. 260 cm - do ustalenia z inwestorem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- Wertikale EDEN 128 lub równoważne szer. 130 cm wys. 270 cm - do ustalenia z inwestorem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Ad </w:t>
            </w:r>
            <w:r>
              <w:rPr>
                <w:rFonts w:ascii="Arial" w:hAnsi="Arial"/>
                <w:b w:val="false"/>
                <w:bCs w:val="false"/>
              </w:rPr>
              <w:t>6.3</w:t>
            </w:r>
          </w:p>
          <w:p>
            <w:pPr>
              <w:pStyle w:val="Zawartotabeli"/>
              <w:bidi w:val="0"/>
              <w:jc w:val="left"/>
              <w:rPr>
                <w:rFonts w:ascii="Arial" w:hAnsi="Arial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- Żaluzje Wertikale wys. 220 cm - do ustalenia z inwestorem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Cs w:val="false"/>
        </w:rPr>
      </w:pPr>
      <w:r>
        <w:rPr>
          <w:rFonts w:ascii="Arial" w:hAnsi="Arial"/>
          <w:b w:val="false"/>
          <w:bCs w:val="false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1134" w:top="1693" w:footer="1134" w:bottom="1693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right"/>
      <w:rPr>
        <w:rFonts w:ascii="Arial" w:hAnsi="Arial"/>
      </w:rPr>
    </w:pPr>
    <w:r>
      <w:drawing>
        <wp:anchor distT="0" distB="0" distL="0" distR="0" simplePos="0" relativeHeight="8" behindDoc="1" locked="0" layoutInCell="0" allowOverlap="1">
          <wp:simplePos x="0" y="0"/>
          <wp:positionH relativeFrom="column">
            <wp:posOffset>85090</wp:posOffset>
          </wp:positionH>
          <wp:positionV relativeFrom="paragraph">
            <wp:posOffset>-238125</wp:posOffset>
          </wp:positionV>
          <wp:extent cx="2597150" cy="528955"/>
          <wp:effectExtent l="0" t="0" r="0" b="0"/>
          <wp:wrapSquare wrapText="largest"/>
          <wp:docPr id="1" name="Obraz1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528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/>
      </w:rPr>
      <w:t>OPIS PRZEDMIOTU ZAMÓWIENIA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right"/>
      <w:rPr>
        <w:rFonts w:ascii="Arial" w:hAnsi="Arial"/>
      </w:rPr>
    </w:pPr>
    <w:r>
      <w:drawing>
        <wp:anchor distT="0" distB="0" distL="0" distR="0" simplePos="0" relativeHeight="8" behindDoc="1" locked="0" layoutInCell="0" allowOverlap="1">
          <wp:simplePos x="0" y="0"/>
          <wp:positionH relativeFrom="column">
            <wp:posOffset>85090</wp:posOffset>
          </wp:positionH>
          <wp:positionV relativeFrom="paragraph">
            <wp:posOffset>-238125</wp:posOffset>
          </wp:positionV>
          <wp:extent cx="2597150" cy="528955"/>
          <wp:effectExtent l="0" t="0" r="0" b="0"/>
          <wp:wrapSquare wrapText="largest"/>
          <wp:docPr id="2" name="Obraz1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528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/>
      </w:rPr>
      <w:t>OPIS PRZEDMIOTU ZAMÓWIENIA</w:t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 Unicode M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 Unicode M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Times New Roman" w:hAnsi="Times New Roman" w:cs="Arial Unicode MS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Footer">
    <w:name w:val="footer"/>
    <w:basedOn w:val="Gwkaistopkauser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LibreOffice/25.8.5.2$Windows_X86_64 LibreOffice_project/9c8b85f387cc00a89945a79c9e6239f32e450ac2</Application>
  <AppVersion>15.0000</AppVersion>
  <Pages>7</Pages>
  <Words>1596</Words>
  <Characters>9966</Characters>
  <CharactersWithSpaces>11406</CharactersWithSpaces>
  <Paragraphs>161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2026-04-14T14:56:29Z</dcterms:created>
  <dc:creator/>
  <dc:description/>
  <dc:language>pl-PL</dc:language>
  <cp:lastModifiedBy/>
  <dcterms:modified xsi:type="dcterms:W3CDTF">2026-04-17T11:47:34Z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